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0B" w:rsidRDefault="0048000B" w:rsidP="0048000B">
      <w:pPr>
        <w:pStyle w:val="Heading3"/>
      </w:pPr>
      <w:bookmarkStart w:id="0" w:name="_Toc350589583"/>
      <w:bookmarkStart w:id="1" w:name="_Toc350589883"/>
      <w:bookmarkStart w:id="2" w:name="_GoBack"/>
      <w:r>
        <w:t xml:space="preserve">Risk Rating </w:t>
      </w:r>
      <w:bookmarkEnd w:id="0"/>
      <w:bookmarkEnd w:id="1"/>
    </w:p>
    <w:p w:rsidR="00C731C0" w:rsidRDefault="00C731C0" w:rsidP="00C731C0">
      <w:pPr>
        <w:pStyle w:val="Bullet5"/>
        <w:numPr>
          <w:ilvl w:val="0"/>
          <w:numId w:val="0"/>
        </w:numPr>
      </w:pPr>
      <w:r>
        <w:t xml:space="preserve">Once identified, hazards should be assessed for </w:t>
      </w:r>
      <w:r w:rsidRPr="00243DBB">
        <w:t xml:space="preserve">potential </w:t>
      </w:r>
      <w:r>
        <w:t>severity of the consequences (the degree of harm)</w:t>
      </w:r>
      <w:r w:rsidRPr="00243DBB">
        <w:t xml:space="preserve">, </w:t>
      </w:r>
      <w:r>
        <w:t>and likelihood of occurrence, to identify which ones to focus on</w:t>
      </w:r>
      <w:r w:rsidRPr="00243DBB">
        <w:t>.</w:t>
      </w:r>
    </w:p>
    <w:p w:rsidR="0048000B" w:rsidRDefault="0048000B" w:rsidP="0048000B">
      <w:pPr>
        <w:pStyle w:val="Bullet5"/>
        <w:numPr>
          <w:ilvl w:val="0"/>
          <w:numId w:val="0"/>
        </w:numPr>
      </w:pPr>
    </w:p>
    <w:p w:rsidR="0048000B" w:rsidRPr="003D4AE2" w:rsidRDefault="0048000B" w:rsidP="0048000B">
      <w:pPr>
        <w:pStyle w:val="Bullet5"/>
        <w:numPr>
          <w:ilvl w:val="0"/>
          <w:numId w:val="0"/>
        </w:numPr>
        <w:spacing w:after="120"/>
        <w:rPr>
          <w:b/>
          <w:i/>
        </w:rPr>
      </w:pPr>
      <w:r>
        <w:rPr>
          <w:b/>
          <w:i/>
        </w:rPr>
        <w:t xml:space="preserve">Assessing </w:t>
      </w:r>
      <w:r w:rsidRPr="003D4AE2">
        <w:rPr>
          <w:b/>
          <w:i/>
        </w:rPr>
        <w:t xml:space="preserve">Likelihood </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087"/>
      </w:tblGrid>
      <w:tr w:rsidR="0048000B" w:rsidRPr="001641EC" w:rsidTr="00977A89">
        <w:tc>
          <w:tcPr>
            <w:tcW w:w="2269" w:type="dxa"/>
            <w:tcBorders>
              <w:bottom w:val="dotted" w:sz="4" w:space="0" w:color="auto"/>
            </w:tcBorders>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Likelihood Levels</w:t>
            </w:r>
          </w:p>
        </w:tc>
        <w:tc>
          <w:tcPr>
            <w:tcW w:w="7087" w:type="dxa"/>
            <w:tcBorders>
              <w:bottom w:val="dotted" w:sz="4" w:space="0" w:color="auto"/>
            </w:tcBorders>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jc w:val="center"/>
              <w:rPr>
                <w:rFonts w:cs="Arial"/>
                <w:b/>
                <w:sz w:val="18"/>
                <w:szCs w:val="18"/>
                <w:lang w:val="en-US"/>
              </w:rPr>
            </w:pPr>
            <w:r w:rsidRPr="00A0317F">
              <w:rPr>
                <w:rFonts w:cs="Arial"/>
                <w:b/>
                <w:sz w:val="18"/>
                <w:szCs w:val="18"/>
                <w:lang w:val="en-US"/>
              </w:rPr>
              <w:t>Description</w:t>
            </w:r>
          </w:p>
        </w:tc>
      </w:tr>
      <w:tr w:rsidR="0048000B" w:rsidTr="00977A89">
        <w:tc>
          <w:tcPr>
            <w:tcW w:w="2269"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Almost Certain</w:t>
            </w:r>
          </w:p>
          <w:p w:rsidR="0048000B" w:rsidRPr="00A0317F" w:rsidRDefault="0048000B" w:rsidP="00977A89">
            <w:pPr>
              <w:widowControl w:val="0"/>
              <w:autoSpaceDE w:val="0"/>
              <w:autoSpaceDN w:val="0"/>
              <w:adjustRightInd w:val="0"/>
              <w:spacing w:line="240" w:lineRule="auto"/>
              <w:rPr>
                <w:rFonts w:cs="Arial"/>
                <w:sz w:val="18"/>
                <w:szCs w:val="18"/>
                <w:lang w:val="en-US"/>
              </w:rPr>
            </w:pP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Expected to occur at least once during the </w:t>
            </w:r>
            <w:r>
              <w:rPr>
                <w:rFonts w:cs="Arial"/>
                <w:sz w:val="18"/>
                <w:szCs w:val="18"/>
                <w:lang w:val="en-US"/>
              </w:rPr>
              <w:t>event</w:t>
            </w:r>
          </w:p>
        </w:tc>
      </w:tr>
      <w:tr w:rsidR="0048000B" w:rsidTr="00977A89">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Likely</w:t>
            </w:r>
          </w:p>
          <w:p w:rsidR="0048000B" w:rsidRPr="00A0317F" w:rsidRDefault="0048000B" w:rsidP="00977A89">
            <w:pPr>
              <w:widowControl w:val="0"/>
              <w:autoSpaceDE w:val="0"/>
              <w:autoSpaceDN w:val="0"/>
              <w:adjustRightInd w:val="0"/>
              <w:spacing w:line="240" w:lineRule="auto"/>
              <w:rPr>
                <w:rFonts w:cs="Arial"/>
                <w:sz w:val="18"/>
                <w:szCs w:val="18"/>
                <w:lang w:val="en-US"/>
              </w:rPr>
            </w:pPr>
          </w:p>
        </w:tc>
        <w:tc>
          <w:tcPr>
            <w:tcW w:w="7087"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Will probably occur</w:t>
            </w:r>
          </w:p>
        </w:tc>
      </w:tr>
      <w:tr w:rsidR="0048000B" w:rsidTr="00977A89">
        <w:trPr>
          <w:trHeight w:val="395"/>
        </w:trPr>
        <w:tc>
          <w:tcPr>
            <w:tcW w:w="2269"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Possible</w:t>
            </w:r>
          </w:p>
          <w:p w:rsidR="0048000B" w:rsidRPr="00A0317F" w:rsidRDefault="0048000B" w:rsidP="00977A89">
            <w:pPr>
              <w:widowControl w:val="0"/>
              <w:autoSpaceDE w:val="0"/>
              <w:autoSpaceDN w:val="0"/>
              <w:adjustRightInd w:val="0"/>
              <w:spacing w:line="240" w:lineRule="auto"/>
              <w:rPr>
                <w:rFonts w:cs="Arial"/>
                <w:sz w:val="18"/>
                <w:szCs w:val="18"/>
                <w:lang w:val="en-US"/>
              </w:rPr>
            </w:pPr>
          </w:p>
        </w:tc>
        <w:tc>
          <w:tcPr>
            <w:tcW w:w="7087"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It could occur, but only expected infrequently</w:t>
            </w:r>
          </w:p>
        </w:tc>
      </w:tr>
      <w:tr w:rsidR="0048000B" w:rsidTr="00977A89">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Unlikely</w:t>
            </w:r>
          </w:p>
          <w:p w:rsidR="0048000B" w:rsidRPr="00A0317F" w:rsidRDefault="0048000B" w:rsidP="00977A89">
            <w:pPr>
              <w:widowControl w:val="0"/>
              <w:autoSpaceDE w:val="0"/>
              <w:autoSpaceDN w:val="0"/>
              <w:adjustRightInd w:val="0"/>
              <w:spacing w:line="240" w:lineRule="auto"/>
              <w:rPr>
                <w:rFonts w:cs="Arial"/>
                <w:sz w:val="18"/>
                <w:szCs w:val="18"/>
                <w:lang w:val="en-US"/>
              </w:rPr>
            </w:pP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It</w:t>
            </w:r>
            <w:r w:rsidRPr="00A0317F">
              <w:rPr>
                <w:rFonts w:cs="Arial"/>
                <w:sz w:val="18"/>
                <w:szCs w:val="18"/>
                <w:lang w:val="en-US"/>
              </w:rPr>
              <w:t xml:space="preserve"> could </w:t>
            </w:r>
            <w:r>
              <w:rPr>
                <w:rFonts w:cs="Arial"/>
                <w:sz w:val="18"/>
                <w:szCs w:val="18"/>
                <w:lang w:val="en-US"/>
              </w:rPr>
              <w:t xml:space="preserve">only </w:t>
            </w:r>
            <w:r w:rsidRPr="00A0317F">
              <w:rPr>
                <w:rFonts w:cs="Arial"/>
                <w:sz w:val="18"/>
                <w:szCs w:val="18"/>
                <w:lang w:val="en-US"/>
              </w:rPr>
              <w:t>happen</w:t>
            </w:r>
            <w:r>
              <w:rPr>
                <w:rFonts w:cs="Arial"/>
                <w:sz w:val="18"/>
                <w:szCs w:val="18"/>
                <w:lang w:val="en-US"/>
              </w:rPr>
              <w:t xml:space="preserve"> </w:t>
            </w:r>
            <w:r w:rsidRPr="00A0317F">
              <w:rPr>
                <w:rFonts w:cs="Arial"/>
                <w:sz w:val="18"/>
                <w:szCs w:val="18"/>
                <w:lang w:val="en-US"/>
              </w:rPr>
              <w:t>in unusual circumstances</w:t>
            </w:r>
          </w:p>
        </w:tc>
      </w:tr>
      <w:tr w:rsidR="0048000B" w:rsidTr="00977A89">
        <w:trPr>
          <w:trHeight w:val="807"/>
        </w:trPr>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Rare</w:t>
            </w: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It</w:t>
            </w:r>
            <w:r w:rsidRPr="00A0317F">
              <w:rPr>
                <w:rFonts w:cs="Arial"/>
                <w:sz w:val="18"/>
                <w:szCs w:val="18"/>
                <w:lang w:val="en-US"/>
              </w:rPr>
              <w:t xml:space="preserve"> could </w:t>
            </w:r>
            <w:r>
              <w:rPr>
                <w:rFonts w:cs="Arial"/>
                <w:sz w:val="18"/>
                <w:szCs w:val="18"/>
                <w:lang w:val="en-US"/>
              </w:rPr>
              <w:t xml:space="preserve">only </w:t>
            </w:r>
            <w:r w:rsidRPr="00A0317F">
              <w:rPr>
                <w:rFonts w:cs="Arial"/>
                <w:sz w:val="18"/>
                <w:szCs w:val="18"/>
                <w:lang w:val="en-US"/>
              </w:rPr>
              <w:t>happen</w:t>
            </w:r>
            <w:r>
              <w:rPr>
                <w:rFonts w:cs="Arial"/>
                <w:sz w:val="18"/>
                <w:szCs w:val="18"/>
                <w:lang w:val="en-US"/>
              </w:rPr>
              <w:t xml:space="preserve"> </w:t>
            </w:r>
            <w:r w:rsidRPr="00A0317F">
              <w:rPr>
                <w:rFonts w:cs="Arial"/>
                <w:sz w:val="18"/>
                <w:szCs w:val="18"/>
                <w:lang w:val="en-US"/>
              </w:rPr>
              <w:t>in exceptional circumstances</w:t>
            </w:r>
          </w:p>
        </w:tc>
      </w:tr>
    </w:tbl>
    <w:p w:rsidR="0048000B" w:rsidRDefault="0048000B" w:rsidP="0048000B">
      <w:pPr>
        <w:pStyle w:val="Bullet5"/>
        <w:numPr>
          <w:ilvl w:val="0"/>
          <w:numId w:val="0"/>
        </w:numPr>
      </w:pPr>
    </w:p>
    <w:p w:rsidR="0048000B" w:rsidRPr="003D4AE2" w:rsidRDefault="0048000B" w:rsidP="0048000B">
      <w:pPr>
        <w:pStyle w:val="Bullet5"/>
        <w:numPr>
          <w:ilvl w:val="0"/>
          <w:numId w:val="0"/>
        </w:numPr>
        <w:spacing w:after="120"/>
        <w:rPr>
          <w:b/>
          <w:i/>
        </w:rPr>
      </w:pPr>
      <w:r>
        <w:rPr>
          <w:b/>
          <w:i/>
        </w:rPr>
        <w:t>Assessing Consequence</w:t>
      </w:r>
      <w:r w:rsidRPr="003D4AE2">
        <w:rPr>
          <w:b/>
          <w:i/>
        </w:rPr>
        <w:t xml:space="preserve"> </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087"/>
      </w:tblGrid>
      <w:tr w:rsidR="0048000B" w:rsidRPr="001641EC" w:rsidTr="00977A89">
        <w:tc>
          <w:tcPr>
            <w:tcW w:w="2269" w:type="dxa"/>
            <w:tcBorders>
              <w:bottom w:val="dotted" w:sz="4" w:space="0" w:color="auto"/>
            </w:tcBorders>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Severity Levels</w:t>
            </w:r>
          </w:p>
        </w:tc>
        <w:tc>
          <w:tcPr>
            <w:tcW w:w="7087" w:type="dxa"/>
            <w:tcBorders>
              <w:bottom w:val="dotted" w:sz="4" w:space="0" w:color="auto"/>
            </w:tcBorders>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jc w:val="center"/>
              <w:rPr>
                <w:rFonts w:cs="Arial"/>
                <w:b/>
                <w:sz w:val="18"/>
                <w:szCs w:val="18"/>
                <w:lang w:val="en-US"/>
              </w:rPr>
            </w:pPr>
            <w:r w:rsidRPr="00A0317F">
              <w:rPr>
                <w:rFonts w:cs="Arial"/>
                <w:b/>
                <w:sz w:val="18"/>
                <w:szCs w:val="18"/>
                <w:lang w:val="en-US"/>
              </w:rPr>
              <w:t>Description</w:t>
            </w:r>
          </w:p>
        </w:tc>
      </w:tr>
      <w:tr w:rsidR="0048000B" w:rsidTr="00977A89">
        <w:tc>
          <w:tcPr>
            <w:tcW w:w="2269"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Insignificant</w:t>
            </w: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No injury or very minor injury or illness.</w:t>
            </w:r>
          </w:p>
          <w:p w:rsidR="0048000B"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Minimal impact on participation.</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Temporary stress or embarrassment.</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Minor or no damage to facilities or equipment.</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Little or no environmental, financial, reputational or operational impact.</w:t>
            </w:r>
          </w:p>
          <w:p w:rsidR="0048000B" w:rsidRPr="00A0317F" w:rsidRDefault="0048000B" w:rsidP="00977A89">
            <w:pPr>
              <w:widowControl w:val="0"/>
              <w:autoSpaceDE w:val="0"/>
              <w:autoSpaceDN w:val="0"/>
              <w:adjustRightInd w:val="0"/>
              <w:spacing w:line="240" w:lineRule="auto"/>
              <w:rPr>
                <w:rFonts w:cs="Arial"/>
                <w:sz w:val="18"/>
                <w:szCs w:val="18"/>
                <w:lang w:val="en-US"/>
              </w:rPr>
            </w:pPr>
          </w:p>
        </w:tc>
      </w:tr>
      <w:tr w:rsidR="0048000B" w:rsidTr="00977A89">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Minor</w:t>
            </w:r>
          </w:p>
        </w:tc>
        <w:tc>
          <w:tcPr>
            <w:tcW w:w="7087"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Injury or illness requiring First Aid</w:t>
            </w:r>
            <w:r>
              <w:rPr>
                <w:rFonts w:cs="Arial"/>
                <w:sz w:val="18"/>
                <w:szCs w:val="18"/>
                <w:lang w:val="en-US"/>
              </w:rPr>
              <w:t>.</w:t>
            </w:r>
          </w:p>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Unable to fully participate in activity.</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Stressed beyond comfort level.</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Isolated and quickly repaired damage to facilities or equipment.</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Some environmental, financial, reputational, or operational impact.</w:t>
            </w:r>
          </w:p>
          <w:p w:rsidR="0048000B" w:rsidRPr="00A0317F" w:rsidRDefault="0048000B" w:rsidP="00977A89">
            <w:pPr>
              <w:widowControl w:val="0"/>
              <w:autoSpaceDE w:val="0"/>
              <w:autoSpaceDN w:val="0"/>
              <w:adjustRightInd w:val="0"/>
              <w:spacing w:line="240" w:lineRule="auto"/>
              <w:rPr>
                <w:rFonts w:cs="Arial"/>
                <w:sz w:val="18"/>
                <w:szCs w:val="18"/>
                <w:lang w:val="en-US"/>
              </w:rPr>
            </w:pPr>
          </w:p>
        </w:tc>
      </w:tr>
      <w:tr w:rsidR="0048000B" w:rsidTr="00977A89">
        <w:trPr>
          <w:trHeight w:val="395"/>
        </w:trPr>
        <w:tc>
          <w:tcPr>
            <w:tcW w:w="2269"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Moderate</w:t>
            </w:r>
          </w:p>
        </w:tc>
        <w:tc>
          <w:tcPr>
            <w:tcW w:w="7087" w:type="dxa"/>
            <w:tcBorders>
              <w:bottom w:val="dotted" w:sz="4" w:space="0" w:color="auto"/>
            </w:tcBorders>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Injury or illness that requires treatment</w:t>
            </w:r>
            <w:r>
              <w:rPr>
                <w:rFonts w:cs="Arial"/>
                <w:sz w:val="18"/>
                <w:szCs w:val="18"/>
                <w:lang w:val="en-US"/>
              </w:rPr>
              <w:t xml:space="preserve"> by</w:t>
            </w:r>
            <w:r w:rsidRPr="00A0317F">
              <w:rPr>
                <w:rFonts w:cs="Arial"/>
                <w:sz w:val="18"/>
                <w:szCs w:val="18"/>
                <w:lang w:val="en-US"/>
              </w:rPr>
              <w:t xml:space="preserve"> medical </w:t>
            </w:r>
            <w:r>
              <w:rPr>
                <w:rFonts w:cs="Arial"/>
                <w:sz w:val="18"/>
                <w:szCs w:val="18"/>
                <w:lang w:val="en-US"/>
              </w:rPr>
              <w:t xml:space="preserve">professional </w:t>
            </w:r>
            <w:r w:rsidRPr="00A0317F">
              <w:rPr>
                <w:rFonts w:cs="Arial"/>
                <w:sz w:val="18"/>
                <w:szCs w:val="18"/>
                <w:lang w:val="en-US"/>
              </w:rPr>
              <w:t>(with no permanent disability).</w:t>
            </w:r>
          </w:p>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Must leave activity.</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Very distressed. Requires on-site counselling or support. </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Damage to facilities or equipment resulting in temporary inability to use it.</w:t>
            </w:r>
          </w:p>
          <w:p w:rsidR="0048000B" w:rsidRPr="00A0317F" w:rsidRDefault="0048000B" w:rsidP="00977A89">
            <w:pPr>
              <w:widowControl w:val="0"/>
              <w:autoSpaceDE w:val="0"/>
              <w:autoSpaceDN w:val="0"/>
              <w:adjustRightInd w:val="0"/>
              <w:spacing w:line="240" w:lineRule="auto"/>
              <w:rPr>
                <w:rFonts w:cs="Arial"/>
                <w:sz w:val="18"/>
                <w:szCs w:val="18"/>
                <w:lang w:val="en-US"/>
              </w:rPr>
            </w:pPr>
            <w:proofErr w:type="spellStart"/>
            <w:r w:rsidRPr="00A0317F">
              <w:rPr>
                <w:rFonts w:cs="Arial"/>
                <w:sz w:val="18"/>
                <w:szCs w:val="18"/>
                <w:lang w:val="en-US"/>
              </w:rPr>
              <w:t>Localised</w:t>
            </w:r>
            <w:proofErr w:type="spellEnd"/>
            <w:r w:rsidRPr="00A0317F">
              <w:rPr>
                <w:rFonts w:cs="Arial"/>
                <w:sz w:val="18"/>
                <w:szCs w:val="18"/>
                <w:lang w:val="en-US"/>
              </w:rPr>
              <w:t xml:space="preserve"> environmental, financial, reputational, or operational impact.</w:t>
            </w:r>
          </w:p>
          <w:p w:rsidR="0048000B" w:rsidRPr="00A0317F" w:rsidRDefault="0048000B" w:rsidP="00977A89">
            <w:pPr>
              <w:widowControl w:val="0"/>
              <w:autoSpaceDE w:val="0"/>
              <w:autoSpaceDN w:val="0"/>
              <w:adjustRightInd w:val="0"/>
              <w:spacing w:line="240" w:lineRule="auto"/>
              <w:rPr>
                <w:rFonts w:cs="Arial"/>
                <w:sz w:val="18"/>
                <w:szCs w:val="18"/>
                <w:lang w:val="en-US"/>
              </w:rPr>
            </w:pPr>
          </w:p>
        </w:tc>
      </w:tr>
      <w:tr w:rsidR="0048000B" w:rsidTr="00977A89">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Major</w:t>
            </w: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Serious injury or illness to one or more people, resulting</w:t>
            </w:r>
            <w:r>
              <w:rPr>
                <w:rFonts w:cs="Arial"/>
                <w:sz w:val="18"/>
                <w:szCs w:val="18"/>
                <w:lang w:val="en-US"/>
              </w:rPr>
              <w:t xml:space="preserve"> in </w:t>
            </w:r>
            <w:proofErr w:type="spellStart"/>
            <w:r w:rsidRPr="00A0317F">
              <w:rPr>
                <w:rFonts w:cs="Arial"/>
                <w:sz w:val="18"/>
                <w:szCs w:val="18"/>
                <w:lang w:val="en-US"/>
              </w:rPr>
              <w:t>hospitalisation</w:t>
            </w:r>
            <w:proofErr w:type="spellEnd"/>
            <w:r w:rsidRPr="00A0317F">
              <w:rPr>
                <w:rFonts w:cs="Arial"/>
                <w:sz w:val="18"/>
                <w:szCs w:val="18"/>
                <w:lang w:val="en-US"/>
              </w:rPr>
              <w:t xml:space="preserve"> and possible permanent disability.</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Therapy or counselling by a professional may be required.</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Sustained or extensive damage to facilities or equipment.</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Extensive environmental, financial, reputational or operational impact.</w:t>
            </w:r>
          </w:p>
          <w:p w:rsidR="0048000B" w:rsidRPr="00A0317F" w:rsidRDefault="0048000B" w:rsidP="00977A89">
            <w:pPr>
              <w:widowControl w:val="0"/>
              <w:autoSpaceDE w:val="0"/>
              <w:autoSpaceDN w:val="0"/>
              <w:adjustRightInd w:val="0"/>
              <w:spacing w:line="240" w:lineRule="auto"/>
              <w:rPr>
                <w:rFonts w:cs="Arial"/>
                <w:sz w:val="18"/>
                <w:szCs w:val="18"/>
                <w:lang w:val="en-US"/>
              </w:rPr>
            </w:pPr>
          </w:p>
        </w:tc>
      </w:tr>
      <w:tr w:rsidR="0048000B" w:rsidTr="00977A89">
        <w:trPr>
          <w:trHeight w:val="807"/>
        </w:trPr>
        <w:tc>
          <w:tcPr>
            <w:tcW w:w="2269"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r>
              <w:rPr>
                <w:rFonts w:cs="Arial"/>
                <w:sz w:val="18"/>
                <w:szCs w:val="18"/>
                <w:lang w:val="en-US"/>
              </w:rPr>
              <w:t>Catastrophic</w:t>
            </w:r>
            <w:r w:rsidR="00C731C0">
              <w:rPr>
                <w:rFonts w:cs="Arial"/>
                <w:sz w:val="18"/>
                <w:szCs w:val="18"/>
                <w:lang w:val="en-US"/>
              </w:rPr>
              <w:t xml:space="preserve"> (critical)</w:t>
            </w:r>
          </w:p>
        </w:tc>
        <w:tc>
          <w:tcPr>
            <w:tcW w:w="7087" w:type="dxa"/>
            <w:shd w:val="clear" w:color="auto" w:fill="auto"/>
            <w:tcMar>
              <w:top w:w="100" w:type="nil"/>
              <w:left w:w="100" w:type="nil"/>
              <w:bottom w:w="100" w:type="nil"/>
              <w:right w:w="100" w:type="nil"/>
            </w:tcMar>
            <w:vAlign w:val="center"/>
          </w:tcPr>
          <w:p w:rsidR="0048000B" w:rsidRPr="00A0317F" w:rsidRDefault="0048000B" w:rsidP="00977A89">
            <w:pPr>
              <w:widowControl w:val="0"/>
              <w:autoSpaceDE w:val="0"/>
              <w:autoSpaceDN w:val="0"/>
              <w:adjustRightInd w:val="0"/>
              <w:spacing w:line="240" w:lineRule="auto"/>
              <w:rPr>
                <w:rFonts w:cs="Arial"/>
                <w:sz w:val="18"/>
                <w:szCs w:val="18"/>
                <w:lang w:val="en-US"/>
              </w:rPr>
            </w:pP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One or more fatalities.</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Post-traumatic stress disorder. Long term counselling / therapy is likely to be required. </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Loss of facilities or equipment.</w:t>
            </w:r>
          </w:p>
          <w:p w:rsidR="0048000B" w:rsidRPr="00A0317F" w:rsidRDefault="0048000B" w:rsidP="00977A89">
            <w:pPr>
              <w:widowControl w:val="0"/>
              <w:autoSpaceDE w:val="0"/>
              <w:autoSpaceDN w:val="0"/>
              <w:adjustRightInd w:val="0"/>
              <w:spacing w:line="240" w:lineRule="auto"/>
              <w:rPr>
                <w:rFonts w:cs="Arial"/>
                <w:sz w:val="18"/>
                <w:szCs w:val="18"/>
                <w:lang w:val="en-US"/>
              </w:rPr>
            </w:pPr>
            <w:r w:rsidRPr="00A0317F">
              <w:rPr>
                <w:rFonts w:cs="Arial"/>
                <w:sz w:val="18"/>
                <w:szCs w:val="18"/>
                <w:lang w:val="en-US"/>
              </w:rPr>
              <w:t>Significant and widespread environmental, financial, reputational or operational impact.</w:t>
            </w:r>
          </w:p>
          <w:p w:rsidR="0048000B" w:rsidRPr="00A0317F" w:rsidRDefault="0048000B" w:rsidP="00977A89">
            <w:pPr>
              <w:widowControl w:val="0"/>
              <w:autoSpaceDE w:val="0"/>
              <w:autoSpaceDN w:val="0"/>
              <w:adjustRightInd w:val="0"/>
              <w:spacing w:line="240" w:lineRule="auto"/>
              <w:rPr>
                <w:rFonts w:cs="Arial"/>
                <w:sz w:val="18"/>
                <w:szCs w:val="18"/>
                <w:lang w:val="en-US"/>
              </w:rPr>
            </w:pPr>
          </w:p>
        </w:tc>
      </w:tr>
    </w:tbl>
    <w:p w:rsidR="0062414C" w:rsidRDefault="00637770" w:rsidP="0062414C">
      <w:pPr>
        <w:spacing w:line="240" w:lineRule="auto"/>
        <w:rPr>
          <w:b/>
          <w:i/>
        </w:rPr>
      </w:pPr>
      <w:r w:rsidRPr="00637770">
        <w:rPr>
          <w:i/>
          <w:iCs/>
        </w:rPr>
        <w:t>From: Overarching Managing Risk Guidance – Good Practice Guide Version 2 2019</w:t>
      </w:r>
      <w:r w:rsidR="0062414C" w:rsidRPr="0062414C">
        <w:rPr>
          <w:b/>
          <w:i/>
        </w:rPr>
        <w:t xml:space="preserve"> </w:t>
      </w:r>
    </w:p>
    <w:p w:rsidR="0062414C" w:rsidRDefault="0062414C" w:rsidP="0062414C">
      <w:pPr>
        <w:spacing w:line="240" w:lineRule="auto"/>
        <w:rPr>
          <w:b/>
          <w:i/>
        </w:rPr>
      </w:pPr>
    </w:p>
    <w:p w:rsidR="0062414C" w:rsidRPr="003D4AE2" w:rsidRDefault="0062414C" w:rsidP="0062414C">
      <w:pPr>
        <w:spacing w:line="240" w:lineRule="auto"/>
        <w:rPr>
          <w:b/>
          <w:i/>
        </w:rPr>
      </w:pPr>
      <w:r w:rsidRPr="003D4AE2">
        <w:rPr>
          <w:b/>
          <w:i/>
        </w:rPr>
        <w:lastRenderedPageBreak/>
        <w:t>Risk Assessment Matrix</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1587"/>
        <w:gridCol w:w="1588"/>
        <w:gridCol w:w="1587"/>
        <w:gridCol w:w="1475"/>
        <w:gridCol w:w="113"/>
        <w:gridCol w:w="1588"/>
      </w:tblGrid>
      <w:tr w:rsidR="0062414C" w:rsidTr="00995D17">
        <w:tc>
          <w:tcPr>
            <w:tcW w:w="1418" w:type="dxa"/>
            <w:vMerge w:val="restart"/>
            <w:tcBorders>
              <w:right w:val="dotted" w:sz="4" w:space="0" w:color="auto"/>
            </w:tcBorders>
            <w:tcMar>
              <w:top w:w="100" w:type="nil"/>
              <w:left w:w="100" w:type="nil"/>
              <w:bottom w:w="100" w:type="nil"/>
              <w:right w:w="100" w:type="nil"/>
            </w:tcMar>
            <w:vAlign w:val="bottom"/>
          </w:tcPr>
          <w:p w:rsidR="0062414C" w:rsidRPr="00A0317F" w:rsidRDefault="0062414C" w:rsidP="00995D17">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Likelihood of injury/harm</w:t>
            </w:r>
          </w:p>
        </w:tc>
        <w:tc>
          <w:tcPr>
            <w:tcW w:w="6237" w:type="dxa"/>
            <w:gridSpan w:val="4"/>
            <w:tcBorders>
              <w:top w:val="dotted" w:sz="4" w:space="0" w:color="auto"/>
              <w:left w:val="dotted" w:sz="4" w:space="0" w:color="auto"/>
              <w:bottom w:val="dotted" w:sz="4" w:space="0" w:color="auto"/>
              <w:right w:val="nil"/>
            </w:tcBorders>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b/>
                <w:sz w:val="18"/>
                <w:szCs w:val="18"/>
                <w:lang w:val="en-US"/>
              </w:rPr>
            </w:pPr>
            <w:r>
              <w:rPr>
                <w:rFonts w:cs="Arial"/>
                <w:b/>
                <w:sz w:val="18"/>
                <w:szCs w:val="18"/>
                <w:lang w:val="en-US"/>
              </w:rPr>
              <w:t>Severity</w:t>
            </w:r>
            <w:r w:rsidRPr="00A0317F">
              <w:rPr>
                <w:rFonts w:cs="Arial"/>
                <w:b/>
                <w:sz w:val="18"/>
                <w:szCs w:val="18"/>
                <w:lang w:val="en-US"/>
              </w:rPr>
              <w:t xml:space="preserve"> of injury/harm</w:t>
            </w:r>
          </w:p>
        </w:tc>
        <w:tc>
          <w:tcPr>
            <w:tcW w:w="1701" w:type="dxa"/>
            <w:gridSpan w:val="2"/>
            <w:tcBorders>
              <w:left w:val="nil"/>
            </w:tcBorders>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p>
        </w:tc>
      </w:tr>
      <w:tr w:rsidR="0062414C" w:rsidTr="00995D17">
        <w:tc>
          <w:tcPr>
            <w:tcW w:w="1418" w:type="dxa"/>
            <w:vMerge/>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Insignificant</w:t>
            </w:r>
          </w:p>
        </w:tc>
        <w:tc>
          <w:tcPr>
            <w:tcW w:w="1588" w:type="dxa"/>
            <w:tcBorders>
              <w:bottom w:val="dotted" w:sz="4" w:space="0" w:color="auto"/>
            </w:tcBorders>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Minor</w:t>
            </w:r>
          </w:p>
        </w:tc>
        <w:tc>
          <w:tcPr>
            <w:tcW w:w="1587" w:type="dxa"/>
            <w:tcBorders>
              <w:bottom w:val="dotted" w:sz="4" w:space="0" w:color="auto"/>
            </w:tcBorders>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Moderate</w:t>
            </w:r>
            <w:r w:rsidRPr="00A0317F" w:rsidDel="00761741">
              <w:rPr>
                <w:rFonts w:cs="Arial"/>
                <w:sz w:val="18"/>
                <w:szCs w:val="18"/>
                <w:lang w:val="en-US"/>
              </w:rPr>
              <w:t xml:space="preserve"> </w:t>
            </w:r>
          </w:p>
        </w:tc>
        <w:tc>
          <w:tcPr>
            <w:tcW w:w="1588" w:type="dxa"/>
            <w:gridSpan w:val="2"/>
            <w:tcBorders>
              <w:bottom w:val="dotted" w:sz="4" w:space="0" w:color="auto"/>
            </w:tcBorders>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Major</w:t>
            </w:r>
            <w:r w:rsidRPr="00A0317F" w:rsidDel="00AC3216">
              <w:rPr>
                <w:rFonts w:cs="Arial"/>
                <w:sz w:val="18"/>
                <w:szCs w:val="18"/>
                <w:lang w:val="en-US"/>
              </w:rPr>
              <w:t xml:space="preserve"> </w:t>
            </w:r>
          </w:p>
        </w:tc>
        <w:tc>
          <w:tcPr>
            <w:tcW w:w="1588" w:type="dxa"/>
            <w:tcBorders>
              <w:bottom w:val="dotted" w:sz="4" w:space="0" w:color="auto"/>
            </w:tcBorders>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Critical</w:t>
            </w:r>
          </w:p>
        </w:tc>
      </w:tr>
      <w:tr w:rsidR="0062414C" w:rsidTr="00995D17">
        <w:tc>
          <w:tcPr>
            <w:tcW w:w="1418" w:type="dxa"/>
            <w:vMerge/>
            <w:shd w:val="clear" w:color="auto" w:fill="auto"/>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auto"/>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No / Minor injuries</w:t>
            </w:r>
          </w:p>
        </w:tc>
        <w:tc>
          <w:tcPr>
            <w:tcW w:w="1588" w:type="dxa"/>
            <w:tcBorders>
              <w:bottom w:val="dotted" w:sz="4" w:space="0" w:color="auto"/>
            </w:tcBorders>
            <w:shd w:val="clear" w:color="auto" w:fill="auto"/>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First Aid</w:t>
            </w:r>
          </w:p>
        </w:tc>
        <w:tc>
          <w:tcPr>
            <w:tcW w:w="1587" w:type="dxa"/>
            <w:tcBorders>
              <w:bottom w:val="dotted" w:sz="4" w:space="0" w:color="auto"/>
            </w:tcBorders>
            <w:shd w:val="clear" w:color="auto" w:fill="auto"/>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Medical treatment</w:t>
            </w:r>
            <w:r w:rsidRPr="00A0317F" w:rsidDel="00761741">
              <w:rPr>
                <w:rFonts w:cs="Arial"/>
                <w:sz w:val="18"/>
                <w:szCs w:val="18"/>
                <w:lang w:val="en-US"/>
              </w:rPr>
              <w:t xml:space="preserve"> </w:t>
            </w:r>
          </w:p>
        </w:tc>
        <w:tc>
          <w:tcPr>
            <w:tcW w:w="1588" w:type="dxa"/>
            <w:gridSpan w:val="2"/>
            <w:tcBorders>
              <w:bottom w:val="dotted" w:sz="4" w:space="0" w:color="auto"/>
            </w:tcBorders>
            <w:shd w:val="clear" w:color="auto" w:fill="auto"/>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Extensive injuries</w:t>
            </w:r>
            <w:r w:rsidRPr="00A0317F" w:rsidDel="00761741">
              <w:rPr>
                <w:rFonts w:cs="Arial"/>
                <w:sz w:val="18"/>
                <w:szCs w:val="18"/>
                <w:lang w:val="en-US"/>
              </w:rPr>
              <w:t xml:space="preserve"> </w:t>
            </w:r>
          </w:p>
        </w:tc>
        <w:tc>
          <w:tcPr>
            <w:tcW w:w="1588" w:type="dxa"/>
            <w:tcBorders>
              <w:bottom w:val="dotted" w:sz="4" w:space="0" w:color="auto"/>
            </w:tcBorders>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Fatalities</w:t>
            </w:r>
          </w:p>
        </w:tc>
      </w:tr>
      <w:tr w:rsidR="0062414C" w:rsidTr="00995D17">
        <w:trPr>
          <w:trHeight w:val="1012"/>
        </w:trPr>
        <w:tc>
          <w:tcPr>
            <w:tcW w:w="1418" w:type="dxa"/>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p w:rsidR="0062414C" w:rsidRPr="00A0317F" w:rsidRDefault="0062414C" w:rsidP="00995D17">
            <w:pPr>
              <w:widowControl w:val="0"/>
              <w:autoSpaceDE w:val="0"/>
              <w:autoSpaceDN w:val="0"/>
              <w:adjustRightInd w:val="0"/>
              <w:spacing w:line="240" w:lineRule="auto"/>
              <w:rPr>
                <w:rFonts w:cs="Arial"/>
                <w:sz w:val="18"/>
                <w:szCs w:val="18"/>
                <w:lang w:val="en-US"/>
              </w:rPr>
            </w:pPr>
            <w:r w:rsidRPr="00A0317F">
              <w:rPr>
                <w:rFonts w:cs="Arial"/>
                <w:sz w:val="18"/>
                <w:szCs w:val="18"/>
                <w:lang w:val="en-US"/>
              </w:rPr>
              <w:t>Almost Certain</w:t>
            </w:r>
          </w:p>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00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p>
        </w:tc>
        <w:tc>
          <w:tcPr>
            <w:tcW w:w="1588" w:type="dxa"/>
            <w:shd w:val="clear" w:color="auto" w:fill="FF0000"/>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r w:rsidRPr="00A0317F" w:rsidDel="002E4C09">
              <w:rPr>
                <w:rFonts w:cs="Arial"/>
                <w:sz w:val="18"/>
                <w:szCs w:val="18"/>
                <w:lang w:val="en-US"/>
              </w:rPr>
              <w:t xml:space="preserve"> </w:t>
            </w:r>
          </w:p>
        </w:tc>
      </w:tr>
      <w:tr w:rsidR="0062414C" w:rsidTr="00995D17">
        <w:trPr>
          <w:trHeight w:val="1012"/>
        </w:trPr>
        <w:tc>
          <w:tcPr>
            <w:tcW w:w="1418" w:type="dxa"/>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p w:rsidR="0062414C" w:rsidRPr="00A0317F" w:rsidRDefault="0062414C" w:rsidP="00995D17">
            <w:pPr>
              <w:widowControl w:val="0"/>
              <w:autoSpaceDE w:val="0"/>
              <w:autoSpaceDN w:val="0"/>
              <w:adjustRightInd w:val="0"/>
              <w:spacing w:line="240" w:lineRule="auto"/>
              <w:rPr>
                <w:rFonts w:cs="Arial"/>
                <w:sz w:val="18"/>
                <w:szCs w:val="18"/>
                <w:lang w:val="en-US"/>
              </w:rPr>
            </w:pPr>
            <w:r w:rsidRPr="00A0317F">
              <w:rPr>
                <w:rFonts w:cs="Arial"/>
                <w:sz w:val="18"/>
                <w:szCs w:val="18"/>
                <w:lang w:val="en-US"/>
              </w:rPr>
              <w:t>Likely</w:t>
            </w:r>
          </w:p>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tcBorders>
              <w:bottom w:val="dotted" w:sz="4" w:space="0" w:color="auto"/>
            </w:tcBorders>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tcBorders>
              <w:bottom w:val="dotted" w:sz="4" w:space="0" w:color="auto"/>
            </w:tcBorders>
            <w:shd w:val="clear" w:color="auto" w:fill="FF0000"/>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p>
        </w:tc>
      </w:tr>
      <w:tr w:rsidR="0062414C" w:rsidTr="00995D17">
        <w:trPr>
          <w:trHeight w:val="1012"/>
        </w:trPr>
        <w:tc>
          <w:tcPr>
            <w:tcW w:w="1418" w:type="dxa"/>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p w:rsidR="0062414C" w:rsidRPr="00A0317F" w:rsidRDefault="0062414C" w:rsidP="00995D17">
            <w:pPr>
              <w:widowControl w:val="0"/>
              <w:autoSpaceDE w:val="0"/>
              <w:autoSpaceDN w:val="0"/>
              <w:adjustRightInd w:val="0"/>
              <w:spacing w:line="240" w:lineRule="auto"/>
              <w:rPr>
                <w:rFonts w:cs="Arial"/>
                <w:sz w:val="18"/>
                <w:szCs w:val="18"/>
                <w:lang w:val="en-US"/>
              </w:rPr>
            </w:pPr>
            <w:r w:rsidRPr="00A0317F">
              <w:rPr>
                <w:rFonts w:cs="Arial"/>
                <w:sz w:val="18"/>
                <w:szCs w:val="18"/>
                <w:lang w:val="en-US"/>
              </w:rPr>
              <w:t>Possible</w:t>
            </w:r>
          </w:p>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tcBorders>
              <w:bottom w:val="dotted" w:sz="4" w:space="0" w:color="auto"/>
            </w:tcBorders>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r w:rsidRPr="00A0317F" w:rsidDel="00822AD9">
              <w:rPr>
                <w:rFonts w:cs="Arial"/>
                <w:sz w:val="18"/>
                <w:szCs w:val="18"/>
                <w:lang w:val="en-US"/>
              </w:rPr>
              <w:t xml:space="preserve"> </w:t>
            </w:r>
          </w:p>
        </w:tc>
        <w:tc>
          <w:tcPr>
            <w:tcW w:w="1588" w:type="dxa"/>
            <w:tcBorders>
              <w:bottom w:val="dotted" w:sz="4" w:space="0" w:color="auto"/>
            </w:tcBorders>
            <w:shd w:val="clear" w:color="auto" w:fill="FFCC00"/>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 xml:space="preserve">High </w:t>
            </w:r>
          </w:p>
        </w:tc>
      </w:tr>
      <w:tr w:rsidR="0062414C" w:rsidTr="00995D17">
        <w:trPr>
          <w:trHeight w:val="1012"/>
        </w:trPr>
        <w:tc>
          <w:tcPr>
            <w:tcW w:w="1418" w:type="dxa"/>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p>
          <w:p w:rsidR="0062414C" w:rsidRPr="00A0317F" w:rsidRDefault="0062414C" w:rsidP="00995D17">
            <w:pPr>
              <w:widowControl w:val="0"/>
              <w:autoSpaceDE w:val="0"/>
              <w:autoSpaceDN w:val="0"/>
              <w:adjustRightInd w:val="0"/>
              <w:spacing w:line="240" w:lineRule="auto"/>
              <w:rPr>
                <w:rFonts w:cs="Arial"/>
                <w:sz w:val="18"/>
                <w:szCs w:val="18"/>
                <w:lang w:val="en-US"/>
              </w:rPr>
            </w:pPr>
            <w:r w:rsidRPr="00A0317F">
              <w:rPr>
                <w:rFonts w:cs="Arial"/>
                <w:sz w:val="18"/>
                <w:szCs w:val="18"/>
                <w:lang w:val="en-US"/>
              </w:rPr>
              <w:t>Unlikely</w:t>
            </w:r>
          </w:p>
          <w:p w:rsidR="0062414C" w:rsidRPr="00A0317F" w:rsidRDefault="0062414C" w:rsidP="00995D17">
            <w:pPr>
              <w:widowControl w:val="0"/>
              <w:autoSpaceDE w:val="0"/>
              <w:autoSpaceDN w:val="0"/>
              <w:adjustRightInd w:val="0"/>
              <w:spacing w:line="240" w:lineRule="auto"/>
              <w:rPr>
                <w:rFonts w:cs="Arial"/>
                <w:sz w:val="18"/>
                <w:szCs w:val="18"/>
                <w:lang w:val="en-US"/>
              </w:rPr>
            </w:pPr>
          </w:p>
        </w:tc>
        <w:tc>
          <w:tcPr>
            <w:tcW w:w="1587"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7" w:type="dxa"/>
            <w:tcBorders>
              <w:bottom w:val="dotted" w:sz="4" w:space="0" w:color="auto"/>
            </w:tcBorders>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gridSpan w:val="2"/>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CC00"/>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r>
      <w:tr w:rsidR="0062414C" w:rsidTr="00995D17">
        <w:trPr>
          <w:trHeight w:val="1012"/>
        </w:trPr>
        <w:tc>
          <w:tcPr>
            <w:tcW w:w="1418" w:type="dxa"/>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rPr>
                <w:rFonts w:cs="Arial"/>
                <w:sz w:val="18"/>
                <w:szCs w:val="18"/>
                <w:lang w:val="en-US"/>
              </w:rPr>
            </w:pPr>
            <w:r w:rsidRPr="00A0317F">
              <w:rPr>
                <w:rFonts w:cs="Arial"/>
                <w:sz w:val="18"/>
                <w:szCs w:val="18"/>
                <w:lang w:val="en-US"/>
              </w:rPr>
              <w:t>Rare</w:t>
            </w:r>
          </w:p>
        </w:tc>
        <w:tc>
          <w:tcPr>
            <w:tcW w:w="1587"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7" w:type="dxa"/>
            <w:shd w:val="clear" w:color="auto" w:fill="99CC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gridSpan w:val="2"/>
            <w:shd w:val="clear" w:color="auto" w:fill="FFFF00"/>
            <w:tcMar>
              <w:top w:w="100" w:type="nil"/>
              <w:left w:w="100" w:type="nil"/>
              <w:bottom w:w="100" w:type="nil"/>
              <w:right w:w="100" w:type="nil"/>
            </w:tcMar>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CC00"/>
            <w:vAlign w:val="center"/>
          </w:tcPr>
          <w:p w:rsidR="0062414C" w:rsidRPr="00A0317F" w:rsidRDefault="0062414C" w:rsidP="00995D17">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r>
    </w:tbl>
    <w:p w:rsidR="0062414C" w:rsidRPr="003D4AE2" w:rsidRDefault="0062414C" w:rsidP="0062414C">
      <w:pPr>
        <w:spacing w:after="120"/>
        <w:rPr>
          <w:b/>
          <w:i/>
        </w:rPr>
      </w:pPr>
    </w:p>
    <w:tbl>
      <w:tblPr>
        <w:tblStyle w:val="TableGrid"/>
        <w:tblW w:w="9356" w:type="dxa"/>
        <w:tblInd w:w="-34" w:type="dxa"/>
        <w:tblLayout w:type="fixed"/>
        <w:tblLook w:val="04A0" w:firstRow="1" w:lastRow="0" w:firstColumn="1" w:lastColumn="0" w:noHBand="0" w:noVBand="1"/>
      </w:tblPr>
      <w:tblGrid>
        <w:gridCol w:w="2554"/>
        <w:gridCol w:w="6802"/>
      </w:tblGrid>
      <w:tr w:rsidR="0062414C" w:rsidRPr="00224020" w:rsidTr="00995D17">
        <w:tc>
          <w:tcPr>
            <w:tcW w:w="2554" w:type="dxa"/>
            <w:tcBorders>
              <w:top w:val="dotted" w:sz="4" w:space="0" w:color="auto"/>
              <w:left w:val="dotted" w:sz="4" w:space="0" w:color="auto"/>
              <w:bottom w:val="dotted" w:sz="4" w:space="0" w:color="auto"/>
              <w:right w:val="dotted" w:sz="4" w:space="0" w:color="auto"/>
            </w:tcBorders>
          </w:tcPr>
          <w:p w:rsidR="0062414C" w:rsidRPr="00835D97" w:rsidRDefault="0062414C" w:rsidP="00995D17">
            <w:pPr>
              <w:widowControl w:val="0"/>
              <w:autoSpaceDE w:val="0"/>
              <w:autoSpaceDN w:val="0"/>
              <w:adjustRightInd w:val="0"/>
              <w:spacing w:line="240" w:lineRule="auto"/>
              <w:rPr>
                <w:rFonts w:cs="Arial"/>
                <w:b/>
                <w:sz w:val="24"/>
                <w:szCs w:val="24"/>
                <w:lang w:val="en-US"/>
              </w:rPr>
            </w:pPr>
            <w:r w:rsidRPr="00835D97">
              <w:rPr>
                <w:rFonts w:cs="Arial"/>
                <w:b/>
                <w:sz w:val="24"/>
                <w:szCs w:val="24"/>
                <w:lang w:val="en-US"/>
              </w:rPr>
              <w:t>Risk Levels</w:t>
            </w:r>
          </w:p>
        </w:tc>
        <w:tc>
          <w:tcPr>
            <w:tcW w:w="6802" w:type="dxa"/>
            <w:tcBorders>
              <w:top w:val="dotted" w:sz="4" w:space="0" w:color="auto"/>
              <w:left w:val="dotted" w:sz="4" w:space="0" w:color="auto"/>
              <w:bottom w:val="dotted" w:sz="4" w:space="0" w:color="auto"/>
              <w:right w:val="dotted" w:sz="4" w:space="0" w:color="auto"/>
            </w:tcBorders>
          </w:tcPr>
          <w:p w:rsidR="0062414C" w:rsidRPr="00835D97" w:rsidRDefault="0062414C" w:rsidP="00995D17">
            <w:pPr>
              <w:widowControl w:val="0"/>
              <w:autoSpaceDE w:val="0"/>
              <w:autoSpaceDN w:val="0"/>
              <w:adjustRightInd w:val="0"/>
              <w:spacing w:line="240" w:lineRule="auto"/>
              <w:jc w:val="center"/>
              <w:rPr>
                <w:rFonts w:cs="Arial"/>
                <w:b/>
                <w:sz w:val="24"/>
                <w:szCs w:val="24"/>
                <w:lang w:val="en-US"/>
              </w:rPr>
            </w:pPr>
            <w:r w:rsidRPr="00835D97">
              <w:rPr>
                <w:rFonts w:cs="Arial"/>
                <w:b/>
                <w:sz w:val="24"/>
                <w:szCs w:val="24"/>
                <w:lang w:val="en-US"/>
              </w:rPr>
              <w:t>Description</w:t>
            </w:r>
          </w:p>
        </w:tc>
      </w:tr>
      <w:tr w:rsidR="0062414C" w:rsidTr="0099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FF0000"/>
          </w:tcPr>
          <w:p w:rsidR="0062414C" w:rsidRPr="00A0317F" w:rsidRDefault="0062414C" w:rsidP="00995D17">
            <w:pPr>
              <w:rPr>
                <w:sz w:val="18"/>
                <w:szCs w:val="18"/>
              </w:rPr>
            </w:pPr>
            <w:r w:rsidRPr="00A0317F">
              <w:rPr>
                <w:sz w:val="18"/>
                <w:szCs w:val="18"/>
              </w:rPr>
              <w:t>Extreme</w:t>
            </w:r>
          </w:p>
        </w:tc>
        <w:tc>
          <w:tcPr>
            <w:tcW w:w="6802" w:type="dxa"/>
            <w:tcBorders>
              <w:top w:val="dotted" w:sz="4" w:space="0" w:color="auto"/>
              <w:left w:val="dotted" w:sz="4" w:space="0" w:color="auto"/>
              <w:bottom w:val="dotted" w:sz="4" w:space="0" w:color="auto"/>
              <w:right w:val="dotted" w:sz="4" w:space="0" w:color="auto"/>
            </w:tcBorders>
          </w:tcPr>
          <w:p w:rsidR="0062414C" w:rsidRPr="00A0317F" w:rsidRDefault="0062414C" w:rsidP="00995D17">
            <w:pPr>
              <w:rPr>
                <w:sz w:val="18"/>
                <w:szCs w:val="18"/>
              </w:rPr>
            </w:pPr>
            <w:r w:rsidRPr="00A0317F">
              <w:rPr>
                <w:sz w:val="18"/>
                <w:szCs w:val="18"/>
              </w:rPr>
              <w:t>= Stop, look for alternatives!</w:t>
            </w:r>
          </w:p>
          <w:p w:rsidR="0062414C" w:rsidRPr="00A0317F" w:rsidRDefault="0062414C" w:rsidP="00995D17">
            <w:pPr>
              <w:spacing w:line="240" w:lineRule="auto"/>
              <w:rPr>
                <w:rFonts w:cs="Arial"/>
                <w:sz w:val="18"/>
                <w:szCs w:val="18"/>
                <w:lang w:val="en-US"/>
              </w:rPr>
            </w:pPr>
            <w:r w:rsidRPr="00A0317F">
              <w:rPr>
                <w:rFonts w:cs="Arial"/>
                <w:b/>
                <w:bCs/>
                <w:sz w:val="18"/>
                <w:szCs w:val="18"/>
                <w:lang w:val="en-US"/>
              </w:rPr>
              <w:t>Unacceptable level of risk, don’t do it.</w:t>
            </w:r>
            <w:r w:rsidRPr="00A0317F">
              <w:rPr>
                <w:rFonts w:cs="Arial"/>
                <w:sz w:val="18"/>
                <w:szCs w:val="18"/>
                <w:lang w:val="en-US"/>
              </w:rPr>
              <w:t xml:space="preserve"> A considerable potential for fatalities, serious injuries or illness, post-traumatic stress, loss of facilities or equipment. Significant widespread environmental damage. Significant financial, reputational, or operational impact. </w:t>
            </w:r>
          </w:p>
          <w:p w:rsidR="0062414C" w:rsidRPr="00A0317F" w:rsidRDefault="0062414C" w:rsidP="00995D17">
            <w:pPr>
              <w:spacing w:line="240" w:lineRule="auto"/>
              <w:rPr>
                <w:rFonts w:cs="Arial"/>
                <w:sz w:val="18"/>
                <w:szCs w:val="18"/>
              </w:rPr>
            </w:pPr>
          </w:p>
        </w:tc>
      </w:tr>
      <w:tr w:rsidR="0062414C" w:rsidTr="0099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FFC000"/>
          </w:tcPr>
          <w:p w:rsidR="0062414C" w:rsidRPr="00A0317F" w:rsidRDefault="0062414C" w:rsidP="00995D17">
            <w:pPr>
              <w:rPr>
                <w:sz w:val="18"/>
                <w:szCs w:val="18"/>
              </w:rPr>
            </w:pPr>
            <w:r w:rsidRPr="00A0317F">
              <w:rPr>
                <w:sz w:val="18"/>
                <w:szCs w:val="18"/>
              </w:rPr>
              <w:t>High</w:t>
            </w:r>
          </w:p>
        </w:tc>
        <w:tc>
          <w:tcPr>
            <w:tcW w:w="6802" w:type="dxa"/>
            <w:tcBorders>
              <w:top w:val="dotted" w:sz="4" w:space="0" w:color="auto"/>
              <w:left w:val="dotted" w:sz="4" w:space="0" w:color="auto"/>
              <w:bottom w:val="dotted" w:sz="4" w:space="0" w:color="auto"/>
              <w:right w:val="dotted" w:sz="4" w:space="0" w:color="auto"/>
            </w:tcBorders>
          </w:tcPr>
          <w:p w:rsidR="0062414C" w:rsidRPr="00A0317F" w:rsidRDefault="0062414C" w:rsidP="00995D17">
            <w:pPr>
              <w:spacing w:line="240" w:lineRule="auto"/>
              <w:rPr>
                <w:rFonts w:cs="Arial"/>
                <w:sz w:val="18"/>
                <w:szCs w:val="18"/>
              </w:rPr>
            </w:pPr>
            <w:r w:rsidRPr="00A0317F">
              <w:rPr>
                <w:sz w:val="18"/>
                <w:szCs w:val="18"/>
              </w:rPr>
              <w:t xml:space="preserve">= Control to eliminate </w:t>
            </w:r>
            <w:r w:rsidRPr="00A0317F">
              <w:rPr>
                <w:rFonts w:cs="Arial"/>
                <w:sz w:val="18"/>
                <w:szCs w:val="18"/>
              </w:rPr>
              <w:t>risk where possible</w:t>
            </w:r>
          </w:p>
          <w:p w:rsidR="0062414C" w:rsidRPr="00A0317F" w:rsidRDefault="0062414C" w:rsidP="00995D17">
            <w:pPr>
              <w:spacing w:line="240" w:lineRule="auto"/>
              <w:rPr>
                <w:rFonts w:cs="Arial"/>
                <w:sz w:val="18"/>
                <w:szCs w:val="18"/>
              </w:rPr>
            </w:pPr>
          </w:p>
          <w:p w:rsidR="0062414C" w:rsidRPr="00A0317F" w:rsidRDefault="0062414C" w:rsidP="00995D17">
            <w:pPr>
              <w:spacing w:line="240" w:lineRule="auto"/>
              <w:rPr>
                <w:rFonts w:cs="Arial"/>
                <w:sz w:val="18"/>
                <w:szCs w:val="18"/>
                <w:lang w:val="en-US"/>
              </w:rPr>
            </w:pPr>
            <w:r w:rsidRPr="00A0317F">
              <w:rPr>
                <w:rFonts w:cs="Arial"/>
                <w:bCs/>
                <w:sz w:val="18"/>
                <w:szCs w:val="18"/>
                <w:lang w:val="en-US"/>
              </w:rPr>
              <w:t xml:space="preserve">We need to do something about this risk to eliminate or </w:t>
            </w:r>
            <w:proofErr w:type="spellStart"/>
            <w:r w:rsidRPr="00A0317F">
              <w:rPr>
                <w:rFonts w:cs="Arial"/>
                <w:bCs/>
                <w:sz w:val="18"/>
                <w:szCs w:val="18"/>
                <w:lang w:val="en-US"/>
              </w:rPr>
              <w:t>minimise</w:t>
            </w:r>
            <w:proofErr w:type="spellEnd"/>
            <w:r w:rsidRPr="00A0317F">
              <w:rPr>
                <w:rFonts w:cs="Arial"/>
                <w:bCs/>
                <w:sz w:val="18"/>
                <w:szCs w:val="18"/>
                <w:lang w:val="en-US"/>
              </w:rPr>
              <w:t xml:space="preserve"> it.</w:t>
            </w:r>
            <w:r w:rsidRPr="00A0317F">
              <w:rPr>
                <w:rFonts w:cs="Arial"/>
                <w:sz w:val="18"/>
                <w:szCs w:val="18"/>
                <w:lang w:val="en-US"/>
              </w:rPr>
              <w:t xml:space="preserve"> There is moderate potential for injuries, illness or stress requiring </w:t>
            </w:r>
            <w:proofErr w:type="spellStart"/>
            <w:r w:rsidRPr="00A0317F">
              <w:rPr>
                <w:rFonts w:cs="Arial"/>
                <w:sz w:val="18"/>
                <w:szCs w:val="18"/>
                <w:lang w:val="en-US"/>
              </w:rPr>
              <w:t>hospitalisation</w:t>
            </w:r>
            <w:proofErr w:type="spellEnd"/>
            <w:r w:rsidRPr="00A0317F">
              <w:rPr>
                <w:rFonts w:cs="Arial"/>
                <w:sz w:val="18"/>
                <w:szCs w:val="18"/>
                <w:lang w:val="en-US"/>
              </w:rPr>
              <w:t xml:space="preserve">, therapy or counselling, the damage of facilities, equipment, or </w:t>
            </w:r>
            <w:proofErr w:type="spellStart"/>
            <w:r w:rsidRPr="00A0317F">
              <w:rPr>
                <w:rFonts w:cs="Arial"/>
                <w:sz w:val="18"/>
                <w:szCs w:val="18"/>
                <w:lang w:val="en-US"/>
              </w:rPr>
              <w:t>localised</w:t>
            </w:r>
            <w:proofErr w:type="spellEnd"/>
            <w:r w:rsidRPr="00A0317F">
              <w:rPr>
                <w:rFonts w:cs="Arial"/>
                <w:sz w:val="18"/>
                <w:szCs w:val="18"/>
                <w:lang w:val="en-US"/>
              </w:rPr>
              <w:t xml:space="preserve"> environmental damage. Moderate financial, reputational or operational impact.</w:t>
            </w:r>
          </w:p>
          <w:p w:rsidR="0062414C" w:rsidRPr="00A0317F" w:rsidRDefault="0062414C" w:rsidP="00995D17">
            <w:pPr>
              <w:spacing w:line="240" w:lineRule="auto"/>
              <w:rPr>
                <w:sz w:val="18"/>
                <w:szCs w:val="18"/>
              </w:rPr>
            </w:pPr>
          </w:p>
        </w:tc>
      </w:tr>
      <w:tr w:rsidR="0062414C" w:rsidTr="0099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554" w:type="dxa"/>
            <w:tcBorders>
              <w:top w:val="dotted" w:sz="4" w:space="0" w:color="auto"/>
              <w:left w:val="dotted" w:sz="4" w:space="0" w:color="auto"/>
              <w:bottom w:val="dotted" w:sz="4" w:space="0" w:color="auto"/>
              <w:right w:val="dotted" w:sz="4" w:space="0" w:color="auto"/>
            </w:tcBorders>
            <w:shd w:val="clear" w:color="auto" w:fill="FFFF00"/>
          </w:tcPr>
          <w:p w:rsidR="0062414C" w:rsidRPr="00A0317F" w:rsidRDefault="0062414C" w:rsidP="00995D17">
            <w:pPr>
              <w:rPr>
                <w:sz w:val="18"/>
                <w:szCs w:val="18"/>
              </w:rPr>
            </w:pPr>
            <w:r w:rsidRPr="00A0317F">
              <w:rPr>
                <w:sz w:val="18"/>
                <w:szCs w:val="18"/>
              </w:rPr>
              <w:t>Medium</w:t>
            </w:r>
          </w:p>
        </w:tc>
        <w:tc>
          <w:tcPr>
            <w:tcW w:w="6802" w:type="dxa"/>
            <w:tcBorders>
              <w:top w:val="dotted" w:sz="4" w:space="0" w:color="auto"/>
              <w:left w:val="dotted" w:sz="4" w:space="0" w:color="auto"/>
              <w:bottom w:val="dotted" w:sz="4" w:space="0" w:color="auto"/>
              <w:right w:val="dotted" w:sz="4" w:space="0" w:color="auto"/>
            </w:tcBorders>
          </w:tcPr>
          <w:p w:rsidR="0062414C" w:rsidRPr="00A0317F" w:rsidRDefault="0062414C" w:rsidP="00995D17">
            <w:pPr>
              <w:rPr>
                <w:sz w:val="18"/>
                <w:szCs w:val="18"/>
              </w:rPr>
            </w:pPr>
            <w:r w:rsidRPr="00A0317F">
              <w:rPr>
                <w:sz w:val="18"/>
                <w:szCs w:val="18"/>
              </w:rPr>
              <w:t>= Control to minimise risk as far as reasonably practicable</w:t>
            </w:r>
          </w:p>
          <w:p w:rsidR="0062414C" w:rsidRPr="00A0317F" w:rsidRDefault="0062414C" w:rsidP="00995D17">
            <w:pPr>
              <w:spacing w:line="240" w:lineRule="auto"/>
              <w:rPr>
                <w:rFonts w:cs="Arial"/>
                <w:sz w:val="18"/>
                <w:szCs w:val="18"/>
                <w:lang w:val="en-US"/>
              </w:rPr>
            </w:pPr>
            <w:r w:rsidRPr="00A0317F">
              <w:rPr>
                <w:rFonts w:cs="Arial"/>
                <w:bCs/>
                <w:sz w:val="18"/>
                <w:szCs w:val="18"/>
                <w:lang w:val="en-US"/>
              </w:rPr>
              <w:t xml:space="preserve">We need to do something about this risk to eliminate or </w:t>
            </w:r>
            <w:proofErr w:type="spellStart"/>
            <w:r w:rsidRPr="00A0317F">
              <w:rPr>
                <w:rFonts w:cs="Arial"/>
                <w:bCs/>
                <w:sz w:val="18"/>
                <w:szCs w:val="18"/>
                <w:lang w:val="en-US"/>
              </w:rPr>
              <w:t>minimise</w:t>
            </w:r>
            <w:proofErr w:type="spellEnd"/>
            <w:r w:rsidRPr="00A0317F">
              <w:rPr>
                <w:rFonts w:cs="Arial"/>
                <w:bCs/>
                <w:sz w:val="18"/>
                <w:szCs w:val="18"/>
                <w:lang w:val="en-US"/>
              </w:rPr>
              <w:t xml:space="preserve"> it.</w:t>
            </w:r>
            <w:r w:rsidRPr="00A0317F">
              <w:rPr>
                <w:rFonts w:cs="Arial"/>
                <w:sz w:val="18"/>
                <w:szCs w:val="18"/>
                <w:lang w:val="en-US"/>
              </w:rPr>
              <w:t xml:space="preserve"> There is some potential for injuries, illness or stress requiring medical treatment, support, the damage of facilities, equipment, or </w:t>
            </w:r>
            <w:proofErr w:type="spellStart"/>
            <w:r w:rsidRPr="00A0317F">
              <w:rPr>
                <w:rFonts w:cs="Arial"/>
                <w:sz w:val="18"/>
                <w:szCs w:val="18"/>
                <w:lang w:val="en-US"/>
              </w:rPr>
              <w:t>localised</w:t>
            </w:r>
            <w:proofErr w:type="spellEnd"/>
            <w:r w:rsidRPr="00A0317F">
              <w:rPr>
                <w:rFonts w:cs="Arial"/>
                <w:sz w:val="18"/>
                <w:szCs w:val="18"/>
                <w:lang w:val="en-US"/>
              </w:rPr>
              <w:t xml:space="preserve"> environmental damage. Some financial, reputational or operational impact.</w:t>
            </w:r>
          </w:p>
          <w:p w:rsidR="0062414C" w:rsidRPr="00A0317F" w:rsidRDefault="0062414C" w:rsidP="00995D17">
            <w:pPr>
              <w:spacing w:line="240" w:lineRule="auto"/>
              <w:rPr>
                <w:sz w:val="18"/>
                <w:szCs w:val="18"/>
              </w:rPr>
            </w:pPr>
          </w:p>
        </w:tc>
      </w:tr>
      <w:tr w:rsidR="0062414C" w:rsidTr="0099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99CC00"/>
          </w:tcPr>
          <w:p w:rsidR="0062414C" w:rsidRPr="00A0317F" w:rsidRDefault="0062414C" w:rsidP="00995D17">
            <w:pPr>
              <w:rPr>
                <w:sz w:val="18"/>
                <w:szCs w:val="18"/>
              </w:rPr>
            </w:pPr>
            <w:r w:rsidRPr="00A0317F">
              <w:rPr>
                <w:sz w:val="18"/>
                <w:szCs w:val="18"/>
              </w:rPr>
              <w:t>Low</w:t>
            </w:r>
          </w:p>
        </w:tc>
        <w:tc>
          <w:tcPr>
            <w:tcW w:w="6802" w:type="dxa"/>
            <w:tcBorders>
              <w:top w:val="dotted" w:sz="4" w:space="0" w:color="auto"/>
              <w:left w:val="dotted" w:sz="4" w:space="0" w:color="auto"/>
              <w:bottom w:val="dotted" w:sz="4" w:space="0" w:color="auto"/>
              <w:right w:val="dotted" w:sz="4" w:space="0" w:color="auto"/>
            </w:tcBorders>
          </w:tcPr>
          <w:p w:rsidR="0062414C" w:rsidRPr="00A0317F" w:rsidRDefault="0062414C" w:rsidP="00995D17">
            <w:pPr>
              <w:spacing w:line="240" w:lineRule="auto"/>
              <w:rPr>
                <w:rFonts w:cs="Arial"/>
                <w:sz w:val="18"/>
                <w:szCs w:val="18"/>
              </w:rPr>
            </w:pPr>
            <w:r w:rsidRPr="00A0317F">
              <w:rPr>
                <w:sz w:val="18"/>
                <w:szCs w:val="18"/>
              </w:rPr>
              <w:t xml:space="preserve">= </w:t>
            </w:r>
            <w:r w:rsidRPr="00A0317F">
              <w:rPr>
                <w:rFonts w:cs="Arial"/>
                <w:sz w:val="18"/>
                <w:szCs w:val="18"/>
              </w:rPr>
              <w:t>Continue</w:t>
            </w:r>
          </w:p>
          <w:p w:rsidR="0062414C" w:rsidRPr="00A0317F" w:rsidRDefault="0062414C" w:rsidP="00995D17">
            <w:pPr>
              <w:spacing w:line="240" w:lineRule="auto"/>
              <w:rPr>
                <w:rFonts w:cs="Arial"/>
                <w:sz w:val="18"/>
                <w:szCs w:val="18"/>
              </w:rPr>
            </w:pPr>
          </w:p>
          <w:p w:rsidR="0062414C" w:rsidRPr="00A0317F" w:rsidRDefault="0062414C" w:rsidP="00995D17">
            <w:pPr>
              <w:spacing w:line="240" w:lineRule="auto"/>
              <w:rPr>
                <w:rFonts w:cs="Arial"/>
                <w:sz w:val="18"/>
                <w:szCs w:val="18"/>
                <w:lang w:val="en-US"/>
              </w:rPr>
            </w:pPr>
            <w:r w:rsidRPr="00A0317F">
              <w:rPr>
                <w:rFonts w:cs="Arial"/>
                <w:bCs/>
                <w:sz w:val="18"/>
                <w:szCs w:val="18"/>
                <w:lang w:val="en-US"/>
              </w:rPr>
              <w:t>Can retain the risk but need to be vigilant that the risk level does not rise.</w:t>
            </w:r>
            <w:r w:rsidRPr="00A0317F">
              <w:rPr>
                <w:rFonts w:cs="Arial"/>
                <w:sz w:val="18"/>
                <w:szCs w:val="18"/>
                <w:lang w:val="en-US"/>
              </w:rPr>
              <w:t xml:space="preserve"> Minimal potential for injuries or illness (above those requiring simple First Aid), stress or embarrassment, or any consequential damage to facilities or equipment, or the environment. Little to no financial, reputational, or operational impact.</w:t>
            </w:r>
          </w:p>
          <w:p w:rsidR="0062414C" w:rsidRPr="00A0317F" w:rsidRDefault="0062414C" w:rsidP="00995D17">
            <w:pPr>
              <w:spacing w:line="240" w:lineRule="auto"/>
              <w:rPr>
                <w:sz w:val="18"/>
                <w:szCs w:val="18"/>
              </w:rPr>
            </w:pPr>
          </w:p>
        </w:tc>
      </w:tr>
    </w:tbl>
    <w:p w:rsidR="0062414C" w:rsidRDefault="0062414C" w:rsidP="0062414C">
      <w:pPr>
        <w:spacing w:line="240" w:lineRule="auto"/>
      </w:pPr>
      <w:r>
        <w:t>NB:  Assessing risk is not an absolute science:</w:t>
      </w:r>
    </w:p>
    <w:p w:rsidR="0062414C" w:rsidRDefault="0062414C" w:rsidP="0062414C">
      <w:pPr>
        <w:numPr>
          <w:ilvl w:val="0"/>
          <w:numId w:val="2"/>
        </w:numPr>
        <w:spacing w:line="240" w:lineRule="auto"/>
      </w:pPr>
      <w:r>
        <w:t xml:space="preserve">Multiple sources of information will help you derive a best estimate </w:t>
      </w:r>
    </w:p>
    <w:p w:rsidR="0062414C" w:rsidRDefault="0062414C" w:rsidP="0062414C">
      <w:pPr>
        <w:numPr>
          <w:ilvl w:val="0"/>
          <w:numId w:val="2"/>
        </w:numPr>
        <w:spacing w:line="240" w:lineRule="auto"/>
      </w:pPr>
      <w:r>
        <w:t>It is best considered by a team approach to achieve consensus.</w:t>
      </w:r>
    </w:p>
    <w:bookmarkEnd w:id="2"/>
    <w:p w:rsidR="00637770" w:rsidRPr="00637770" w:rsidRDefault="00637770">
      <w:pPr>
        <w:rPr>
          <w:i/>
          <w:iCs/>
        </w:rPr>
      </w:pPr>
    </w:p>
    <w:sectPr w:rsidR="00637770" w:rsidRPr="00637770" w:rsidSect="00C731C0">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32" w:rsidRDefault="00670B32" w:rsidP="0062414C">
      <w:pPr>
        <w:spacing w:line="240" w:lineRule="auto"/>
      </w:pPr>
      <w:r>
        <w:separator/>
      </w:r>
    </w:p>
  </w:endnote>
  <w:endnote w:type="continuationSeparator" w:id="0">
    <w:p w:rsidR="00670B32" w:rsidRDefault="00670B32" w:rsidP="00624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4C" w:rsidRDefault="0062414C">
    <w:pPr>
      <w:pStyle w:val="Footer"/>
    </w:pPr>
    <w:r>
      <w:t xml:space="preserve">EONZ EOTC Management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32" w:rsidRDefault="00670B32" w:rsidP="0062414C">
      <w:pPr>
        <w:spacing w:line="240" w:lineRule="auto"/>
      </w:pPr>
      <w:r>
        <w:separator/>
      </w:r>
    </w:p>
  </w:footnote>
  <w:footnote w:type="continuationSeparator" w:id="0">
    <w:p w:rsidR="00670B32" w:rsidRDefault="00670B32" w:rsidP="00624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D0F31"/>
    <w:multiLevelType w:val="hybridMultilevel"/>
    <w:tmpl w:val="30741B9C"/>
    <w:lvl w:ilvl="0" w:tplc="9E582046">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C0B11"/>
    <w:multiLevelType w:val="hybridMultilevel"/>
    <w:tmpl w:val="10C4B336"/>
    <w:lvl w:ilvl="0" w:tplc="31BE9526">
      <w:start w:val="1"/>
      <w:numFmt w:val="bullet"/>
      <w:pStyle w:val="Bullet5"/>
      <w:lvlText w:val=""/>
      <w:lvlJc w:val="left"/>
      <w:pPr>
        <w:tabs>
          <w:tab w:val="num" w:pos="1072"/>
        </w:tabs>
        <w:ind w:left="1072" w:hanging="358"/>
      </w:pPr>
      <w:rPr>
        <w:rFonts w:ascii="Symbol" w:hAnsi="Symbol" w:hint="default"/>
        <w:color w:val="003366"/>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2FBCADFE">
      <w:numFmt w:val="bullet"/>
      <w:lvlText w:val="•"/>
      <w:lvlJc w:val="left"/>
      <w:pPr>
        <w:ind w:left="2520" w:hanging="720"/>
      </w:pPr>
      <w:rPr>
        <w:rFonts w:ascii="Arial" w:eastAsia="Arial"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0B"/>
    <w:rsid w:val="000D7F8D"/>
    <w:rsid w:val="002B6DB9"/>
    <w:rsid w:val="00416AF0"/>
    <w:rsid w:val="0048000B"/>
    <w:rsid w:val="0048317E"/>
    <w:rsid w:val="0062414C"/>
    <w:rsid w:val="00637770"/>
    <w:rsid w:val="00670B32"/>
    <w:rsid w:val="00931A16"/>
    <w:rsid w:val="00C37923"/>
    <w:rsid w:val="00C731C0"/>
    <w:rsid w:val="00D13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5162B-CD72-4398-9294-7020BC4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0B"/>
    <w:pPr>
      <w:spacing w:after="0" w:line="360" w:lineRule="auto"/>
    </w:pPr>
    <w:rPr>
      <w:rFonts w:ascii="Arial" w:eastAsia="Times New Roman" w:hAnsi="Arial" w:cs="Times New Roman"/>
    </w:rPr>
  </w:style>
  <w:style w:type="paragraph" w:styleId="Heading3">
    <w:name w:val="heading 3"/>
    <w:basedOn w:val="Normal"/>
    <w:next w:val="Normal"/>
    <w:link w:val="Heading3Char"/>
    <w:qFormat/>
    <w:rsid w:val="0048000B"/>
    <w:pPr>
      <w:keepNext/>
      <w:spacing w:after="120" w:line="240" w:lineRule="auto"/>
      <w:outlineLvl w:val="2"/>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000B"/>
    <w:rPr>
      <w:rFonts w:ascii="Arial" w:eastAsia="Times New Roman" w:hAnsi="Arial" w:cs="Arial"/>
      <w:b/>
      <w:bCs/>
      <w:color w:val="000000"/>
    </w:rPr>
  </w:style>
  <w:style w:type="paragraph" w:customStyle="1" w:styleId="Bullet5">
    <w:name w:val="Bullet 5"/>
    <w:rsid w:val="0048000B"/>
    <w:pPr>
      <w:numPr>
        <w:numId w:val="1"/>
      </w:numPr>
      <w:spacing w:after="0" w:line="312" w:lineRule="auto"/>
    </w:pPr>
    <w:rPr>
      <w:rFonts w:ascii="Arial" w:eastAsia="Times New Roman" w:hAnsi="Arial" w:cs="Arial"/>
      <w:bCs/>
      <w:kern w:val="32"/>
      <w:lang w:val="en-US" w:eastAsia="en-NZ"/>
    </w:rPr>
  </w:style>
  <w:style w:type="table" w:styleId="TableGrid">
    <w:name w:val="Table Grid"/>
    <w:basedOn w:val="TableNormal"/>
    <w:uiPriority w:val="39"/>
    <w:rsid w:val="0062414C"/>
    <w:pPr>
      <w:spacing w:after="0" w:line="288"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14C"/>
    <w:pPr>
      <w:tabs>
        <w:tab w:val="center" w:pos="4513"/>
        <w:tab w:val="right" w:pos="9026"/>
      </w:tabs>
      <w:spacing w:line="240" w:lineRule="auto"/>
    </w:pPr>
  </w:style>
  <w:style w:type="character" w:customStyle="1" w:styleId="HeaderChar">
    <w:name w:val="Header Char"/>
    <w:basedOn w:val="DefaultParagraphFont"/>
    <w:link w:val="Header"/>
    <w:uiPriority w:val="99"/>
    <w:rsid w:val="0062414C"/>
    <w:rPr>
      <w:rFonts w:ascii="Arial" w:eastAsia="Times New Roman" w:hAnsi="Arial" w:cs="Times New Roman"/>
    </w:rPr>
  </w:style>
  <w:style w:type="paragraph" w:styleId="Footer">
    <w:name w:val="footer"/>
    <w:basedOn w:val="Normal"/>
    <w:link w:val="FooterChar"/>
    <w:uiPriority w:val="99"/>
    <w:unhideWhenUsed/>
    <w:rsid w:val="0062414C"/>
    <w:pPr>
      <w:tabs>
        <w:tab w:val="center" w:pos="4513"/>
        <w:tab w:val="right" w:pos="9026"/>
      </w:tabs>
      <w:spacing w:line="240" w:lineRule="auto"/>
    </w:pPr>
  </w:style>
  <w:style w:type="character" w:customStyle="1" w:styleId="FooterChar">
    <w:name w:val="Footer Char"/>
    <w:basedOn w:val="DefaultParagraphFont"/>
    <w:link w:val="Footer"/>
    <w:uiPriority w:val="99"/>
    <w:rsid w:val="0062414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Penman</dc:creator>
  <cp:keywords/>
  <dc:description/>
  <cp:lastModifiedBy>Microsoft account</cp:lastModifiedBy>
  <cp:revision>4</cp:revision>
  <dcterms:created xsi:type="dcterms:W3CDTF">2019-06-10T02:58:00Z</dcterms:created>
  <dcterms:modified xsi:type="dcterms:W3CDTF">2020-08-22T05:48:00Z</dcterms:modified>
</cp:coreProperties>
</file>